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1708E" w14:textId="77777777" w:rsidR="002D2287" w:rsidRDefault="002D2287" w:rsidP="00E544B8">
      <w:pPr>
        <w:pStyle w:val="Heading1"/>
      </w:pPr>
    </w:p>
    <w:p w14:paraId="1FBFCC2F" w14:textId="4A23AF1B" w:rsidR="008043CD" w:rsidRDefault="00AB15DA" w:rsidP="00E544B8">
      <w:pPr>
        <w:pStyle w:val="Heading1"/>
      </w:pPr>
      <w:r>
        <w:t>Report: Selling Price and Area Analysis for D.M. Pan National Real Estate Company</w:t>
      </w:r>
    </w:p>
    <w:p w14:paraId="1FBFCC30" w14:textId="77777777" w:rsidR="008043CD" w:rsidRDefault="00AB15DA" w:rsidP="00E544B8">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[Your Name]</w:t>
      </w:r>
    </w:p>
    <w:p w14:paraId="1FBFCC31" w14:textId="77777777" w:rsidR="008043CD" w:rsidRDefault="00AB15DA" w:rsidP="00E544B8">
      <w:pPr>
        <w:spacing w:after="0" w:line="480" w:lineRule="auto"/>
        <w:jc w:val="center"/>
        <w:rPr>
          <w:rFonts w:ascii="Times New Roman" w:eastAsia="Times New Roman" w:hAnsi="Times New Roman" w:cs="Times New Roman"/>
          <w:sz w:val="24"/>
          <w:szCs w:val="24"/>
        </w:rPr>
        <w:sectPr w:rsidR="008043CD">
          <w:headerReference w:type="default" r:id="rId10"/>
          <w:pgSz w:w="12240" w:h="15840"/>
          <w:pgMar w:top="1440" w:right="1440" w:bottom="1440" w:left="1440" w:header="720" w:footer="720" w:gutter="0"/>
          <w:pgNumType w:start="1"/>
          <w:cols w:space="720"/>
        </w:sectPr>
      </w:pPr>
      <w:r>
        <w:rPr>
          <w:rFonts w:ascii="Times New Roman" w:eastAsia="Times New Roman" w:hAnsi="Times New Roman" w:cs="Times New Roman"/>
          <w:sz w:val="24"/>
          <w:szCs w:val="24"/>
        </w:rPr>
        <w:t>Southern New Hampshire University</w:t>
      </w:r>
    </w:p>
    <w:p w14:paraId="1FBFCC32" w14:textId="248CDF9D" w:rsidR="008043CD" w:rsidRDefault="00777B6F">
      <w:pPr>
        <w:pStyle w:val="Heading2"/>
      </w:pPr>
      <w:r>
        <w:lastRenderedPageBreak/>
        <w:t>Introduction</w:t>
      </w:r>
    </w:p>
    <w:p w14:paraId="05B2C446" w14:textId="2EEA18F4" w:rsidR="00CE3284" w:rsidRDefault="00CE3284" w:rsidP="001B6DC2">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analysis has become a crucial source of insight for strategizing, especially in small businesses across all industries. Such businesses use this approach to develop strategies that would confer a competitive advantage over their rivals. The real estate industry </w:t>
      </w:r>
      <w:r w:rsidR="00872860">
        <w:rPr>
          <w:rFonts w:ascii="Times New Roman" w:eastAsia="Times New Roman" w:hAnsi="Times New Roman" w:cs="Times New Roman"/>
          <w:sz w:val="24"/>
          <w:szCs w:val="24"/>
        </w:rPr>
        <w:t xml:space="preserve">is not an exception; it has adopted </w:t>
      </w:r>
      <w:r>
        <w:rPr>
          <w:rFonts w:ascii="Times New Roman" w:eastAsia="Times New Roman" w:hAnsi="Times New Roman" w:cs="Times New Roman"/>
          <w:sz w:val="24"/>
          <w:szCs w:val="24"/>
        </w:rPr>
        <w:t>linear regression analysis to estimate and forecast home prices.</w:t>
      </w:r>
      <w:r w:rsidR="005A540D">
        <w:rPr>
          <w:rFonts w:ascii="Times New Roman" w:eastAsia="Times New Roman" w:hAnsi="Times New Roman" w:cs="Times New Roman"/>
          <w:sz w:val="24"/>
          <w:szCs w:val="24"/>
        </w:rPr>
        <w:t xml:space="preserve"> They make use of various home parameters to generate relevant and appropriate pricing. They do this by factoring price, square footage, build year, and location, among other factors.</w:t>
      </w:r>
      <w:r w:rsidR="00A9063A">
        <w:rPr>
          <w:rFonts w:ascii="Times New Roman" w:eastAsia="Times New Roman" w:hAnsi="Times New Roman" w:cs="Times New Roman"/>
          <w:sz w:val="24"/>
          <w:szCs w:val="24"/>
        </w:rPr>
        <w:t xml:space="preserve"> </w:t>
      </w:r>
      <w:r w:rsidR="006A453B">
        <w:rPr>
          <w:rFonts w:ascii="Times New Roman" w:eastAsia="Times New Roman" w:hAnsi="Times New Roman" w:cs="Times New Roman"/>
          <w:sz w:val="24"/>
          <w:szCs w:val="24"/>
        </w:rPr>
        <w:t>Through such analysis, they can assist prospective home owners to make appropriate decisions.</w:t>
      </w:r>
      <w:r w:rsidR="00B12514">
        <w:rPr>
          <w:rFonts w:ascii="Times New Roman" w:eastAsia="Times New Roman" w:hAnsi="Times New Roman" w:cs="Times New Roman"/>
          <w:sz w:val="24"/>
          <w:szCs w:val="24"/>
        </w:rPr>
        <w:t xml:space="preserve"> The purpose of this report is to demonstrate the influence of median square feet as a predictor variable to the median listing price of houses </w:t>
      </w:r>
      <w:r w:rsidR="000A1251">
        <w:rPr>
          <w:rFonts w:ascii="Times New Roman" w:eastAsia="Times New Roman" w:hAnsi="Times New Roman" w:cs="Times New Roman"/>
          <w:sz w:val="24"/>
          <w:szCs w:val="24"/>
        </w:rPr>
        <w:t>in South Atlantic region</w:t>
      </w:r>
      <w:r w:rsidR="00E0620F">
        <w:rPr>
          <w:rFonts w:ascii="Times New Roman" w:eastAsia="Times New Roman" w:hAnsi="Times New Roman" w:cs="Times New Roman"/>
          <w:sz w:val="24"/>
          <w:szCs w:val="24"/>
        </w:rPr>
        <w:t xml:space="preserve"> </w:t>
      </w:r>
      <w:r w:rsidR="00E0620F" w:rsidRPr="00E0620F">
        <w:rPr>
          <w:rFonts w:ascii="Times New Roman" w:eastAsia="Times New Roman" w:hAnsi="Times New Roman" w:cs="Times New Roman"/>
          <w:sz w:val="24"/>
          <w:szCs w:val="24"/>
        </w:rPr>
        <w:t>for D.M. Pan National Real Estate Company</w:t>
      </w:r>
      <w:r w:rsidR="00E0620F">
        <w:rPr>
          <w:rFonts w:ascii="Times New Roman" w:eastAsia="Times New Roman" w:hAnsi="Times New Roman" w:cs="Times New Roman"/>
          <w:sz w:val="24"/>
          <w:szCs w:val="24"/>
        </w:rPr>
        <w:t>.</w:t>
      </w:r>
    </w:p>
    <w:p w14:paraId="1FBFCC35" w14:textId="2D04A19C" w:rsidR="008043CD" w:rsidRDefault="00AB15DA">
      <w:pPr>
        <w:pStyle w:val="Heading2"/>
      </w:pPr>
      <w:r>
        <w:t>Representative Data Sample</w:t>
      </w:r>
    </w:p>
    <w:p w14:paraId="25B8BBB5" w14:textId="11B89CB7" w:rsidR="00CA7E06" w:rsidRPr="00663869" w:rsidRDefault="00CA7E06" w:rsidP="00663869">
      <w:pPr>
        <w:spacing w:line="480" w:lineRule="auto"/>
        <w:rPr>
          <w:rFonts w:ascii="Times New Roman" w:hAnsi="Times New Roman" w:cs="Times New Roman"/>
          <w:sz w:val="24"/>
          <w:szCs w:val="24"/>
        </w:rPr>
      </w:pPr>
      <w:r w:rsidRPr="00663869">
        <w:rPr>
          <w:rFonts w:ascii="Times New Roman" w:hAnsi="Times New Roman" w:cs="Times New Roman"/>
          <w:sz w:val="24"/>
          <w:szCs w:val="24"/>
        </w:rPr>
        <w:t>The representative sample comprise</w:t>
      </w:r>
      <w:r w:rsidR="00D852D8">
        <w:rPr>
          <w:rFonts w:ascii="Times New Roman" w:hAnsi="Times New Roman" w:cs="Times New Roman"/>
          <w:sz w:val="24"/>
          <w:szCs w:val="24"/>
        </w:rPr>
        <w:t>s</w:t>
      </w:r>
      <w:r w:rsidRPr="00663869">
        <w:rPr>
          <w:rFonts w:ascii="Times New Roman" w:hAnsi="Times New Roman" w:cs="Times New Roman"/>
          <w:sz w:val="24"/>
          <w:szCs w:val="24"/>
        </w:rPr>
        <w:t xml:space="preserve"> of 30 samples derived from South </w:t>
      </w:r>
      <w:r w:rsidR="00762C18">
        <w:rPr>
          <w:rFonts w:ascii="Times New Roman" w:hAnsi="Times New Roman" w:cs="Times New Roman"/>
          <w:sz w:val="24"/>
          <w:szCs w:val="24"/>
        </w:rPr>
        <w:t>Atlantic</w:t>
      </w:r>
      <w:r w:rsidRPr="00663869">
        <w:rPr>
          <w:rFonts w:ascii="Times New Roman" w:hAnsi="Times New Roman" w:cs="Times New Roman"/>
          <w:sz w:val="24"/>
          <w:szCs w:val="24"/>
        </w:rPr>
        <w:t>. The representative data sample is listed in table 1 below.</w:t>
      </w:r>
    </w:p>
    <w:p w14:paraId="362688B9" w14:textId="70901087" w:rsidR="00F30DAE" w:rsidRDefault="00F30DAE" w:rsidP="00F30DAE">
      <w:pPr>
        <w:pStyle w:val="Caption"/>
        <w:keepNext/>
        <w:jc w:val="center"/>
      </w:pPr>
      <w:r>
        <w:t xml:space="preserve">Table </w:t>
      </w:r>
      <w:r>
        <w:fldChar w:fldCharType="begin"/>
      </w:r>
      <w:r>
        <w:instrText xml:space="preserve"> SEQ Table \* ARABIC </w:instrText>
      </w:r>
      <w:r>
        <w:fldChar w:fldCharType="separate"/>
      </w:r>
      <w:r w:rsidR="00D92289">
        <w:rPr>
          <w:noProof/>
        </w:rPr>
        <w:t>1</w:t>
      </w:r>
      <w:r>
        <w:fldChar w:fldCharType="end"/>
      </w:r>
      <w:r>
        <w:t>: Representative data sample for analysis</w:t>
      </w:r>
    </w:p>
    <w:p w14:paraId="2A257F7E" w14:textId="622E31C5" w:rsidR="000F46C7" w:rsidRDefault="000F46C7" w:rsidP="000F46C7">
      <w:pPr>
        <w:spacing w:after="0" w:line="480" w:lineRule="auto"/>
        <w:jc w:val="center"/>
        <w:rPr>
          <w:rFonts w:ascii="Times New Roman" w:eastAsia="Times New Roman" w:hAnsi="Times New Roman" w:cs="Times New Roman"/>
          <w:sz w:val="24"/>
          <w:szCs w:val="24"/>
        </w:rPr>
      </w:pPr>
      <w:r w:rsidRPr="000F46C7">
        <w:drawing>
          <wp:inline distT="0" distB="0" distL="0" distR="0" wp14:anchorId="4834F9E1" wp14:editId="2B560246">
            <wp:extent cx="3302000" cy="35657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4064" cy="3567964"/>
                    </a:xfrm>
                    <a:prstGeom prst="rect">
                      <a:avLst/>
                    </a:prstGeom>
                    <a:noFill/>
                    <a:ln>
                      <a:noFill/>
                    </a:ln>
                  </pic:spPr>
                </pic:pic>
              </a:graphicData>
            </a:graphic>
          </wp:inline>
        </w:drawing>
      </w:r>
    </w:p>
    <w:p w14:paraId="494F209D" w14:textId="454A5459" w:rsidR="008E4C6C" w:rsidRDefault="000F46C7" w:rsidP="009760B2">
      <w:pPr>
        <w:spacing w:line="480" w:lineRule="auto"/>
        <w:ind w:firstLine="720"/>
        <w:rPr>
          <w:rFonts w:ascii="Times New Roman" w:eastAsia="Times New Roman" w:hAnsi="Times New Roman" w:cs="Times New Roman"/>
          <w:color w:val="000000"/>
          <w:sz w:val="24"/>
          <w:szCs w:val="24"/>
        </w:rPr>
      </w:pPr>
      <w:bookmarkStart w:id="0" w:name="_GoBack"/>
      <w:bookmarkEnd w:id="0"/>
      <w:r w:rsidRPr="008522CC">
        <w:rPr>
          <w:rFonts w:ascii="Times New Roman" w:eastAsia="Times New Roman" w:hAnsi="Times New Roman" w:cs="Times New Roman"/>
          <w:sz w:val="24"/>
          <w:szCs w:val="24"/>
        </w:rPr>
        <w:t xml:space="preserve">The mean of the median </w:t>
      </w:r>
      <w:r w:rsidR="00EA3FC6">
        <w:rPr>
          <w:rFonts w:ascii="Times New Roman" w:eastAsia="Times New Roman" w:hAnsi="Times New Roman" w:cs="Times New Roman"/>
          <w:sz w:val="24"/>
          <w:szCs w:val="24"/>
        </w:rPr>
        <w:t>listing price</w:t>
      </w:r>
      <w:r w:rsidRPr="008522CC">
        <w:rPr>
          <w:rFonts w:ascii="Times New Roman" w:eastAsia="Times New Roman" w:hAnsi="Times New Roman" w:cs="Times New Roman"/>
          <w:sz w:val="24"/>
          <w:szCs w:val="24"/>
        </w:rPr>
        <w:t xml:space="preserve"> for the sample data is </w:t>
      </w:r>
      <w:r w:rsidRPr="008522CC">
        <w:rPr>
          <w:rFonts w:ascii="Times New Roman" w:eastAsia="Times New Roman" w:hAnsi="Times New Roman" w:cs="Times New Roman"/>
          <w:color w:val="000000"/>
          <w:sz w:val="24"/>
          <w:szCs w:val="24"/>
        </w:rPr>
        <w:t xml:space="preserve">$301,218, while the median is $311,916 and the standard deviation is </w:t>
      </w:r>
      <w:r w:rsidR="00FD79C7">
        <w:rPr>
          <w:rFonts w:ascii="Times New Roman" w:eastAsia="Times New Roman" w:hAnsi="Times New Roman" w:cs="Times New Roman"/>
          <w:color w:val="000000"/>
          <w:sz w:val="24"/>
          <w:szCs w:val="24"/>
        </w:rPr>
        <w:t>$</w:t>
      </w:r>
      <w:r w:rsidRPr="008522CC">
        <w:rPr>
          <w:rFonts w:ascii="Times New Roman" w:eastAsia="Times New Roman" w:hAnsi="Times New Roman" w:cs="Times New Roman"/>
          <w:color w:val="000000"/>
          <w:sz w:val="24"/>
          <w:szCs w:val="24"/>
        </w:rPr>
        <w:t>105</w:t>
      </w:r>
      <w:r w:rsidR="00AB3DDB">
        <w:rPr>
          <w:rFonts w:ascii="Times New Roman" w:eastAsia="Times New Roman" w:hAnsi="Times New Roman" w:cs="Times New Roman"/>
          <w:color w:val="000000"/>
          <w:sz w:val="24"/>
          <w:szCs w:val="24"/>
        </w:rPr>
        <w:t>,</w:t>
      </w:r>
      <w:r w:rsidRPr="008522CC">
        <w:rPr>
          <w:rFonts w:ascii="Times New Roman" w:eastAsia="Times New Roman" w:hAnsi="Times New Roman" w:cs="Times New Roman"/>
          <w:color w:val="000000"/>
          <w:sz w:val="24"/>
          <w:szCs w:val="24"/>
        </w:rPr>
        <w:t xml:space="preserve">406.1. The mean </w:t>
      </w:r>
      <w:r w:rsidR="008E4C6C" w:rsidRPr="008522CC">
        <w:rPr>
          <w:rFonts w:ascii="Times New Roman" w:eastAsia="Times New Roman" w:hAnsi="Times New Roman" w:cs="Times New Roman"/>
          <w:color w:val="000000"/>
          <w:sz w:val="24"/>
          <w:szCs w:val="24"/>
        </w:rPr>
        <w:t>of the median square feet in South Atlantic is 1</w:t>
      </w:r>
      <w:r w:rsidR="00954FF2">
        <w:rPr>
          <w:rFonts w:ascii="Times New Roman" w:eastAsia="Times New Roman" w:hAnsi="Times New Roman" w:cs="Times New Roman"/>
          <w:color w:val="000000"/>
          <w:sz w:val="24"/>
          <w:szCs w:val="24"/>
        </w:rPr>
        <w:t>,</w:t>
      </w:r>
      <w:r w:rsidR="008E4C6C" w:rsidRPr="008522CC">
        <w:rPr>
          <w:rFonts w:ascii="Times New Roman" w:eastAsia="Times New Roman" w:hAnsi="Times New Roman" w:cs="Times New Roman"/>
          <w:color w:val="000000"/>
          <w:sz w:val="24"/>
          <w:szCs w:val="24"/>
        </w:rPr>
        <w:t>943 while the median is 1</w:t>
      </w:r>
      <w:r w:rsidR="00954FF2">
        <w:rPr>
          <w:rFonts w:ascii="Times New Roman" w:eastAsia="Times New Roman" w:hAnsi="Times New Roman" w:cs="Times New Roman"/>
          <w:color w:val="000000"/>
          <w:sz w:val="24"/>
          <w:szCs w:val="24"/>
        </w:rPr>
        <w:t>,</w:t>
      </w:r>
      <w:r w:rsidR="008E4C6C" w:rsidRPr="008522CC">
        <w:rPr>
          <w:rFonts w:ascii="Times New Roman" w:eastAsia="Times New Roman" w:hAnsi="Times New Roman" w:cs="Times New Roman"/>
          <w:color w:val="000000"/>
          <w:sz w:val="24"/>
          <w:szCs w:val="24"/>
        </w:rPr>
        <w:t>930, and the standard deviation is 364.9546.</w:t>
      </w:r>
      <w:r w:rsidR="00E3149F" w:rsidRPr="008522CC">
        <w:rPr>
          <w:rFonts w:ascii="Times New Roman" w:eastAsia="Times New Roman" w:hAnsi="Times New Roman" w:cs="Times New Roman"/>
          <w:color w:val="000000"/>
          <w:sz w:val="24"/>
          <w:szCs w:val="24"/>
        </w:rPr>
        <w:t xml:space="preserve"> This </w:t>
      </w:r>
      <w:r w:rsidR="00E56CAD">
        <w:rPr>
          <w:rFonts w:ascii="Times New Roman" w:eastAsia="Times New Roman" w:hAnsi="Times New Roman" w:cs="Times New Roman"/>
          <w:color w:val="000000"/>
          <w:sz w:val="24"/>
          <w:szCs w:val="24"/>
        </w:rPr>
        <w:t xml:space="preserve">analysis is presented in table 2 </w:t>
      </w:r>
      <w:r w:rsidR="00E3149F" w:rsidRPr="008522CC">
        <w:rPr>
          <w:rFonts w:ascii="Times New Roman" w:eastAsia="Times New Roman" w:hAnsi="Times New Roman" w:cs="Times New Roman"/>
          <w:color w:val="000000"/>
          <w:sz w:val="24"/>
          <w:szCs w:val="24"/>
        </w:rPr>
        <w:t>below.</w:t>
      </w:r>
    </w:p>
    <w:p w14:paraId="692CF0A3" w14:textId="2FEBFA2F" w:rsidR="00D92289" w:rsidRDefault="00D92289" w:rsidP="00D92289">
      <w:pPr>
        <w:pStyle w:val="Caption"/>
        <w:keepNext/>
        <w:jc w:val="center"/>
      </w:pPr>
      <w:r>
        <w:t xml:space="preserve">Table </w:t>
      </w:r>
      <w:r>
        <w:fldChar w:fldCharType="begin"/>
      </w:r>
      <w:r>
        <w:instrText xml:space="preserve"> SEQ Table \* ARABIC </w:instrText>
      </w:r>
      <w:r>
        <w:fldChar w:fldCharType="separate"/>
      </w:r>
      <w:r>
        <w:rPr>
          <w:noProof/>
        </w:rPr>
        <w:t>2</w:t>
      </w:r>
      <w:r>
        <w:fldChar w:fldCharType="end"/>
      </w:r>
      <w:r>
        <w:t>: Sample analysis of the mean, median, and standard deviation</w:t>
      </w:r>
    </w:p>
    <w:p w14:paraId="21E7F8EF" w14:textId="1BC2504A" w:rsidR="00C34793" w:rsidRPr="008522CC" w:rsidRDefault="00C34793" w:rsidP="00C34793">
      <w:pPr>
        <w:spacing w:line="480" w:lineRule="auto"/>
        <w:jc w:val="center"/>
        <w:rPr>
          <w:rFonts w:ascii="Times New Roman" w:eastAsia="Times New Roman" w:hAnsi="Times New Roman" w:cs="Times New Roman"/>
          <w:color w:val="000000"/>
          <w:sz w:val="24"/>
          <w:szCs w:val="24"/>
        </w:rPr>
      </w:pPr>
      <w:r w:rsidRPr="00C34793">
        <w:drawing>
          <wp:inline distT="0" distB="0" distL="0" distR="0" wp14:anchorId="18C34190" wp14:editId="79E6867D">
            <wp:extent cx="3549650" cy="558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49650" cy="558800"/>
                    </a:xfrm>
                    <a:prstGeom prst="rect">
                      <a:avLst/>
                    </a:prstGeom>
                    <a:noFill/>
                    <a:ln>
                      <a:noFill/>
                    </a:ln>
                  </pic:spPr>
                </pic:pic>
              </a:graphicData>
            </a:graphic>
          </wp:inline>
        </w:drawing>
      </w:r>
    </w:p>
    <w:p w14:paraId="1FBFCC38" w14:textId="18F9B22B" w:rsidR="008043CD" w:rsidRDefault="00AB15DA">
      <w:pPr>
        <w:pStyle w:val="Heading2"/>
      </w:pPr>
      <w:r>
        <w:t>Data Analysis</w:t>
      </w:r>
    </w:p>
    <w:p w14:paraId="0AD5DD99" w14:textId="2B96B173" w:rsidR="0010794F" w:rsidRDefault="0010794F" w:rsidP="00AC71D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get a random sample of 30, </w:t>
      </w:r>
      <w:r w:rsidR="003E6127">
        <w:rPr>
          <w:rFonts w:ascii="Times New Roman" w:eastAsia="Times New Roman" w:hAnsi="Times New Roman" w:cs="Times New Roman"/>
          <w:sz w:val="24"/>
          <w:szCs w:val="24"/>
        </w:rPr>
        <w:t xml:space="preserve">the RANDBETWEEN excel function </w:t>
      </w:r>
      <w:r>
        <w:rPr>
          <w:rFonts w:ascii="Times New Roman" w:eastAsia="Times New Roman" w:hAnsi="Times New Roman" w:cs="Times New Roman"/>
          <w:sz w:val="24"/>
          <w:szCs w:val="24"/>
        </w:rPr>
        <w:t>was used</w:t>
      </w:r>
      <w:r w:rsidR="00A060C1">
        <w:rPr>
          <w:rFonts w:ascii="Times New Roman" w:eastAsia="Times New Roman" w:hAnsi="Times New Roman" w:cs="Times New Roman"/>
          <w:sz w:val="24"/>
          <w:szCs w:val="24"/>
        </w:rPr>
        <w:t>. This ensured that each data value in South Atlantic had an equal chance of being selected for the analysis as all the others in the region.</w:t>
      </w:r>
      <w:r w:rsidR="00463995">
        <w:rPr>
          <w:rFonts w:ascii="Times New Roman" w:eastAsia="Times New Roman" w:hAnsi="Times New Roman" w:cs="Times New Roman"/>
          <w:sz w:val="24"/>
          <w:szCs w:val="24"/>
        </w:rPr>
        <w:t xml:space="preserve"> With the rows being 226, the data value in each of the numbers that were selected by the function were used as the </w:t>
      </w:r>
      <w:r w:rsidR="00422192">
        <w:rPr>
          <w:rFonts w:ascii="Times New Roman" w:eastAsia="Times New Roman" w:hAnsi="Times New Roman" w:cs="Times New Roman"/>
          <w:sz w:val="24"/>
          <w:szCs w:val="24"/>
        </w:rPr>
        <w:t>sample values</w:t>
      </w:r>
      <w:r w:rsidR="00463995">
        <w:rPr>
          <w:rFonts w:ascii="Times New Roman" w:eastAsia="Times New Roman" w:hAnsi="Times New Roman" w:cs="Times New Roman"/>
          <w:sz w:val="24"/>
          <w:szCs w:val="24"/>
        </w:rPr>
        <w:t xml:space="preserve"> and this ensured complete randomness of the sample data.</w:t>
      </w:r>
      <w:r w:rsidR="00C91407">
        <w:rPr>
          <w:rFonts w:ascii="Times New Roman" w:eastAsia="Times New Roman" w:hAnsi="Times New Roman" w:cs="Times New Roman"/>
          <w:sz w:val="24"/>
          <w:szCs w:val="24"/>
        </w:rPr>
        <w:t xml:space="preserve"> T</w:t>
      </w:r>
      <w:r w:rsidR="00221C74">
        <w:rPr>
          <w:rFonts w:ascii="Times New Roman" w:eastAsia="Times New Roman" w:hAnsi="Times New Roman" w:cs="Times New Roman"/>
          <w:sz w:val="24"/>
          <w:szCs w:val="24"/>
        </w:rPr>
        <w:t>he South Atlantic comprises</w:t>
      </w:r>
      <w:r w:rsidR="00C91407">
        <w:rPr>
          <w:rFonts w:ascii="Times New Roman" w:eastAsia="Times New Roman" w:hAnsi="Times New Roman" w:cs="Times New Roman"/>
          <w:sz w:val="24"/>
          <w:szCs w:val="24"/>
        </w:rPr>
        <w:t xml:space="preserve"> more than a fifth of the total population data </w:t>
      </w:r>
      <w:r w:rsidR="00221C74">
        <w:rPr>
          <w:rFonts w:ascii="Times New Roman" w:eastAsia="Times New Roman" w:hAnsi="Times New Roman" w:cs="Times New Roman"/>
          <w:sz w:val="24"/>
          <w:szCs w:val="24"/>
        </w:rPr>
        <w:t xml:space="preserve">collected by realtors </w:t>
      </w:r>
      <w:r w:rsidR="00C91407">
        <w:rPr>
          <w:rFonts w:ascii="Times New Roman" w:eastAsia="Times New Roman" w:hAnsi="Times New Roman" w:cs="Times New Roman"/>
          <w:sz w:val="24"/>
          <w:szCs w:val="24"/>
        </w:rPr>
        <w:t>thereby making it a</w:t>
      </w:r>
      <w:r w:rsidR="00C23B8D">
        <w:rPr>
          <w:rFonts w:ascii="Times New Roman" w:eastAsia="Times New Roman" w:hAnsi="Times New Roman" w:cs="Times New Roman"/>
          <w:sz w:val="24"/>
          <w:szCs w:val="24"/>
        </w:rPr>
        <w:t xml:space="preserve"> good </w:t>
      </w:r>
      <w:r w:rsidR="00A32A22">
        <w:rPr>
          <w:rFonts w:ascii="Times New Roman" w:eastAsia="Times New Roman" w:hAnsi="Times New Roman" w:cs="Times New Roman"/>
          <w:sz w:val="24"/>
          <w:szCs w:val="24"/>
        </w:rPr>
        <w:t>representative of the national market.</w:t>
      </w:r>
    </w:p>
    <w:p w14:paraId="7CAD287C" w14:textId="33C124F5" w:rsidR="009006D9" w:rsidRDefault="009006D9" w:rsidP="00171A30">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 mean median square feet of the national market, the sample mean indicates that the selected sample is a representative of the national market; the national market has an average median square feet of 1</w:t>
      </w:r>
      <w:r w:rsidR="00A16674">
        <w:rPr>
          <w:rFonts w:ascii="Times New Roman" w:eastAsia="Times New Roman" w:hAnsi="Times New Roman" w:cs="Times New Roman"/>
          <w:sz w:val="24"/>
          <w:szCs w:val="24"/>
        </w:rPr>
        <w:t>,</w:t>
      </w:r>
      <w:r>
        <w:rPr>
          <w:rFonts w:ascii="Times New Roman" w:eastAsia="Times New Roman" w:hAnsi="Times New Roman" w:cs="Times New Roman"/>
          <w:sz w:val="24"/>
          <w:szCs w:val="24"/>
        </w:rPr>
        <w:t>944 while the sample mean is 1</w:t>
      </w:r>
      <w:r w:rsidR="00A16674">
        <w:rPr>
          <w:rFonts w:ascii="Times New Roman" w:eastAsia="Times New Roman" w:hAnsi="Times New Roman" w:cs="Times New Roman"/>
          <w:sz w:val="24"/>
          <w:szCs w:val="24"/>
        </w:rPr>
        <w:t>,</w:t>
      </w:r>
      <w:r>
        <w:rPr>
          <w:rFonts w:ascii="Times New Roman" w:eastAsia="Times New Roman" w:hAnsi="Times New Roman" w:cs="Times New Roman"/>
          <w:sz w:val="24"/>
          <w:szCs w:val="24"/>
        </w:rPr>
        <w:t>943, thereby indicating a deviation of only 1 foot.</w:t>
      </w:r>
      <w:r w:rsidR="008D6628">
        <w:rPr>
          <w:rFonts w:ascii="Times New Roman" w:eastAsia="Times New Roman" w:hAnsi="Times New Roman" w:cs="Times New Roman"/>
          <w:sz w:val="24"/>
          <w:szCs w:val="24"/>
        </w:rPr>
        <w:t xml:space="preserve"> However, the mean median listing price for the sample has deviated from that of the national market by being $301,218 while that of the national market is $288</w:t>
      </w:r>
      <w:r w:rsidR="00380445">
        <w:rPr>
          <w:rFonts w:ascii="Times New Roman" w:eastAsia="Times New Roman" w:hAnsi="Times New Roman" w:cs="Times New Roman"/>
          <w:sz w:val="24"/>
          <w:szCs w:val="24"/>
        </w:rPr>
        <w:t>,407.</w:t>
      </w:r>
      <w:r w:rsidR="00765550">
        <w:rPr>
          <w:rFonts w:ascii="Times New Roman" w:eastAsia="Times New Roman" w:hAnsi="Times New Roman" w:cs="Times New Roman"/>
          <w:sz w:val="24"/>
          <w:szCs w:val="24"/>
        </w:rPr>
        <w:t xml:space="preserve"> The median</w:t>
      </w:r>
      <w:r w:rsidR="00AA7E05">
        <w:rPr>
          <w:rFonts w:ascii="Times New Roman" w:eastAsia="Times New Roman" w:hAnsi="Times New Roman" w:cs="Times New Roman"/>
          <w:sz w:val="24"/>
          <w:szCs w:val="24"/>
        </w:rPr>
        <w:t>s</w:t>
      </w:r>
      <w:r w:rsidR="00765550">
        <w:rPr>
          <w:rFonts w:ascii="Times New Roman" w:eastAsia="Times New Roman" w:hAnsi="Times New Roman" w:cs="Times New Roman"/>
          <w:sz w:val="24"/>
          <w:szCs w:val="24"/>
        </w:rPr>
        <w:t xml:space="preserve"> of the sample variables have also deviated from that of the national market with the median median square feet for the representative sample being 1,930 while that of the national market is 1,901</w:t>
      </w:r>
      <w:r w:rsidR="00930FFB">
        <w:rPr>
          <w:rFonts w:ascii="Times New Roman" w:eastAsia="Times New Roman" w:hAnsi="Times New Roman" w:cs="Times New Roman"/>
          <w:sz w:val="24"/>
          <w:szCs w:val="24"/>
        </w:rPr>
        <w:t>. For the median listing price, the sample median is $311,916 while the national market median is $256,936.</w:t>
      </w:r>
      <w:r w:rsidR="007623F6">
        <w:rPr>
          <w:rFonts w:ascii="Times New Roman" w:eastAsia="Times New Roman" w:hAnsi="Times New Roman" w:cs="Times New Roman"/>
          <w:sz w:val="24"/>
          <w:szCs w:val="24"/>
        </w:rPr>
        <w:t xml:space="preserve"> Therefore, the randomly selected sample data is barely an accurate representation of the national market.</w:t>
      </w:r>
    </w:p>
    <w:p w14:paraId="1FBFCC3B" w14:textId="068DE501" w:rsidR="008043CD" w:rsidRDefault="00C40CAE">
      <w:pPr>
        <w:pStyle w:val="Heading2"/>
      </w:pPr>
      <w:r>
        <w:t>Scatterp</w:t>
      </w:r>
      <w:r w:rsidR="00090FC1">
        <w:t>lot</w:t>
      </w:r>
    </w:p>
    <w:p w14:paraId="586374E9" w14:textId="77777777" w:rsidR="0060117C" w:rsidRDefault="0060117C" w:rsidP="0060117C">
      <w:pPr>
        <w:keepNext/>
        <w:spacing w:after="0" w:line="480" w:lineRule="auto"/>
        <w:jc w:val="center"/>
      </w:pPr>
      <w:r>
        <w:rPr>
          <w:noProof/>
        </w:rPr>
        <w:drawing>
          <wp:inline distT="0" distB="0" distL="0" distR="0" wp14:anchorId="398059D0" wp14:editId="1F6CDC3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762910" w14:textId="16F5BE6D" w:rsidR="0060117C" w:rsidRDefault="0060117C" w:rsidP="0060117C">
      <w:pPr>
        <w:pStyle w:val="Caption"/>
        <w:jc w:val="center"/>
        <w:rPr>
          <w:rFonts w:ascii="Times New Roman" w:eastAsia="Times New Roman" w:hAnsi="Times New Roman" w:cs="Times New Roman"/>
          <w:sz w:val="24"/>
          <w:szCs w:val="24"/>
        </w:rPr>
      </w:pPr>
      <w:r>
        <w:t xml:space="preserve">Figure </w:t>
      </w:r>
      <w:r>
        <w:fldChar w:fldCharType="begin"/>
      </w:r>
      <w:r>
        <w:instrText xml:space="preserve"> SEQ Figure \* ARABIC </w:instrText>
      </w:r>
      <w:r>
        <w:fldChar w:fldCharType="separate"/>
      </w:r>
      <w:r>
        <w:rPr>
          <w:noProof/>
        </w:rPr>
        <w:t>1</w:t>
      </w:r>
      <w:r>
        <w:fldChar w:fldCharType="end"/>
      </w:r>
      <w:r>
        <w:t>: Scatter plot f</w:t>
      </w:r>
      <w:r w:rsidR="00EB275E">
        <w:t xml:space="preserve">or </w:t>
      </w:r>
      <w:r>
        <w:t>median listing price against median square feet</w:t>
      </w:r>
    </w:p>
    <w:p w14:paraId="3361558D" w14:textId="634ADC99" w:rsidR="00090FC1" w:rsidRPr="0068299A" w:rsidRDefault="00090FC1" w:rsidP="0068299A">
      <w:pPr>
        <w:spacing w:after="0" w:line="480" w:lineRule="auto"/>
        <w:jc w:val="center"/>
        <w:rPr>
          <w:rFonts w:ascii="Times New Roman" w:eastAsia="Times New Roman" w:hAnsi="Times New Roman" w:cs="Times New Roman"/>
          <w:b/>
          <w:sz w:val="24"/>
          <w:szCs w:val="24"/>
        </w:rPr>
      </w:pPr>
      <w:r w:rsidRPr="00090FC1">
        <w:rPr>
          <w:rFonts w:ascii="Times New Roman" w:eastAsia="Times New Roman" w:hAnsi="Times New Roman" w:cs="Times New Roman"/>
          <w:b/>
          <w:sz w:val="24"/>
          <w:szCs w:val="24"/>
        </w:rPr>
        <w:t>The Pattern</w:t>
      </w:r>
    </w:p>
    <w:p w14:paraId="1E6FED4C" w14:textId="203C4297" w:rsidR="00E3133F" w:rsidRDefault="00C36017" w:rsidP="00E313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pattern of the graph, the two variables, median square feet and median listing price, have </w:t>
      </w:r>
      <w:r w:rsidR="00C10C33">
        <w:rPr>
          <w:rFonts w:ascii="Times New Roman" w:eastAsia="Times New Roman" w:hAnsi="Times New Roman" w:cs="Times New Roman"/>
          <w:sz w:val="24"/>
          <w:szCs w:val="24"/>
        </w:rPr>
        <w:t xml:space="preserve">a direct </w:t>
      </w:r>
      <w:r>
        <w:rPr>
          <w:rFonts w:ascii="Times New Roman" w:eastAsia="Times New Roman" w:hAnsi="Times New Roman" w:cs="Times New Roman"/>
          <w:sz w:val="24"/>
          <w:szCs w:val="24"/>
        </w:rPr>
        <w:t>relationship. An increase in the median square feet is related to an increase in the median listing price.</w:t>
      </w:r>
      <w:r w:rsidR="00E3133F">
        <w:rPr>
          <w:rFonts w:ascii="Times New Roman" w:eastAsia="Times New Roman" w:hAnsi="Times New Roman" w:cs="Times New Roman"/>
          <w:sz w:val="24"/>
          <w:szCs w:val="24"/>
        </w:rPr>
        <w:t xml:space="preserve"> Therefore, the </w:t>
      </w:r>
      <w:r w:rsidR="00E3133F" w:rsidRPr="00E0620F">
        <w:rPr>
          <w:rFonts w:ascii="Times New Roman" w:eastAsia="Times New Roman" w:hAnsi="Times New Roman" w:cs="Times New Roman"/>
          <w:sz w:val="24"/>
          <w:szCs w:val="24"/>
        </w:rPr>
        <w:t>D.M. Pan National Real Estate Company</w:t>
      </w:r>
      <w:r w:rsidR="00E3133F">
        <w:rPr>
          <w:rFonts w:ascii="Times New Roman" w:eastAsia="Times New Roman" w:hAnsi="Times New Roman" w:cs="Times New Roman"/>
          <w:sz w:val="24"/>
          <w:szCs w:val="24"/>
        </w:rPr>
        <w:t xml:space="preserve"> can use the median square feet to predict the median listing price of houses, especially in the South Atlantic region.</w:t>
      </w:r>
    </w:p>
    <w:p w14:paraId="3CD298A4" w14:textId="2C8E6DA9" w:rsidR="00E20EF3" w:rsidRDefault="00E20EF3" w:rsidP="00E313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median square feet, which is the x variable has a linear relationship with the median listing price (y variable). However, there are a few outliers, which would tend to pull the means of the two variables away from the median values and this explains why the means and the medians of the two variables are not relatively equal.</w:t>
      </w:r>
      <w:r w:rsidR="00DF7F32">
        <w:rPr>
          <w:rFonts w:ascii="Times New Roman" w:eastAsia="Times New Roman" w:hAnsi="Times New Roman" w:cs="Times New Roman"/>
          <w:sz w:val="24"/>
          <w:szCs w:val="24"/>
        </w:rPr>
        <w:t xml:space="preserve"> Some of these outliers include the median listing prices of $561,739 and $530,099 indicating they are independent of the influence from the median square feet and deviate from the general trend of association between the two variables in the market.</w:t>
      </w:r>
    </w:p>
    <w:p w14:paraId="6F11C196" w14:textId="499C9359" w:rsidR="006C303A" w:rsidRDefault="006C303A" w:rsidP="00E3133F">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median listing price of 1200 square foot house can be speculated using the regression equation from the graph. The equation is y = 172.69x – 34285. 1200 square feet would be the value of the x variable that will be put in the equation to get the median listing price. therefore, y=172.69(1200) – 34285 = 172,943</w:t>
      </w:r>
      <w:r w:rsidR="006324C5">
        <w:rPr>
          <w:rFonts w:ascii="Times New Roman" w:eastAsia="Times New Roman" w:hAnsi="Times New Roman" w:cs="Times New Roman"/>
          <w:sz w:val="24"/>
          <w:szCs w:val="24"/>
        </w:rPr>
        <w:t>. The price for such a house would be $172,943.</w:t>
      </w:r>
      <w:r w:rsidR="001D4D9B">
        <w:rPr>
          <w:rFonts w:ascii="Times New Roman" w:eastAsia="Times New Roman" w:hAnsi="Times New Roman" w:cs="Times New Roman"/>
          <w:sz w:val="24"/>
          <w:szCs w:val="24"/>
        </w:rPr>
        <w:t xml:space="preserve"> The company can use this equation to predict the median listing price of houses based on the median square feet.</w:t>
      </w:r>
    </w:p>
    <w:p w14:paraId="08C6B55D" w14:textId="77777777" w:rsidR="006C303A" w:rsidRDefault="006C303A" w:rsidP="00E3133F">
      <w:pPr>
        <w:spacing w:after="0" w:line="480" w:lineRule="auto"/>
        <w:ind w:firstLine="720"/>
        <w:rPr>
          <w:rFonts w:ascii="Times New Roman" w:eastAsia="Times New Roman" w:hAnsi="Times New Roman" w:cs="Times New Roman"/>
          <w:sz w:val="24"/>
          <w:szCs w:val="24"/>
        </w:rPr>
      </w:pPr>
    </w:p>
    <w:p w14:paraId="76B95F7C" w14:textId="04D287E8" w:rsidR="00C36017" w:rsidRDefault="00C36017">
      <w:pPr>
        <w:spacing w:after="0" w:line="480" w:lineRule="auto"/>
        <w:rPr>
          <w:rFonts w:ascii="Times New Roman" w:eastAsia="Times New Roman" w:hAnsi="Times New Roman" w:cs="Times New Roman"/>
          <w:sz w:val="24"/>
          <w:szCs w:val="24"/>
        </w:rPr>
      </w:pPr>
    </w:p>
    <w:p w14:paraId="33D5CBBE" w14:textId="77777777" w:rsidR="00EB275E" w:rsidRDefault="00EB275E">
      <w:pPr>
        <w:spacing w:after="0" w:line="480" w:lineRule="auto"/>
        <w:rPr>
          <w:rFonts w:ascii="Times New Roman" w:eastAsia="Times New Roman" w:hAnsi="Times New Roman" w:cs="Times New Roman"/>
          <w:sz w:val="24"/>
          <w:szCs w:val="24"/>
        </w:rPr>
      </w:pPr>
    </w:p>
    <w:sectPr w:rsidR="00EB275E">
      <w:headerReference w:type="default" r:id="rId14"/>
      <w:pgSz w:w="12240" w:h="15840"/>
      <w:pgMar w:top="1440" w:right="1440" w:bottom="1440" w:left="144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24793" w16cex:dateUtc="2020-11-20T18:48:00Z"/>
  <w16cex:commentExtensible w16cex:durableId="236247A0" w16cex:dateUtc="2020-11-20T18:48:00Z"/>
  <w16cex:commentExtensible w16cex:durableId="236249C0" w16cex:dateUtc="2020-11-20T18:57:00Z"/>
  <w16cex:commentExtensible w16cex:durableId="236248A4" w16cex:dateUtc="2020-11-20T18:52:00Z"/>
  <w16cex:commentExtensible w16cex:durableId="236248A7" w16cex:dateUtc="2020-11-20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C3FE0D7" w16cid:durableId="23624724"/>
  <w16cid:commentId w16cid:paraId="1F642E7D" w16cid:durableId="23624725"/>
  <w16cid:commentId w16cid:paraId="38B33E03" w16cid:durableId="23624793"/>
  <w16cid:commentId w16cid:paraId="5C23787F" w16cid:durableId="23624726"/>
  <w16cid:commentId w16cid:paraId="01681FD3" w16cid:durableId="236247A0"/>
  <w16cid:commentId w16cid:paraId="4C747798" w16cid:durableId="23624727"/>
  <w16cid:commentId w16cid:paraId="7DEA76C1" w16cid:durableId="236249C0"/>
  <w16cid:commentId w16cid:paraId="0994B17C" w16cid:durableId="23624896"/>
  <w16cid:commentId w16cid:paraId="6BF3FC1C" w16cid:durableId="236248A4"/>
  <w16cid:commentId w16cid:paraId="0D39D1D3" w16cid:durableId="236248A7"/>
  <w16cid:commentId w16cid:paraId="44ED6665" w16cid:durableId="2362472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33E6E6" w14:textId="77777777" w:rsidR="003E1E79" w:rsidRDefault="003E1E79">
      <w:pPr>
        <w:spacing w:after="0" w:line="240" w:lineRule="auto"/>
      </w:pPr>
      <w:r>
        <w:separator/>
      </w:r>
    </w:p>
  </w:endnote>
  <w:endnote w:type="continuationSeparator" w:id="0">
    <w:p w14:paraId="7811AEB6" w14:textId="77777777" w:rsidR="003E1E79" w:rsidRDefault="003E1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231BA" w14:textId="77777777" w:rsidR="003E1E79" w:rsidRDefault="003E1E79">
      <w:pPr>
        <w:spacing w:after="0" w:line="240" w:lineRule="auto"/>
      </w:pPr>
      <w:r>
        <w:separator/>
      </w:r>
    </w:p>
  </w:footnote>
  <w:footnote w:type="continuationSeparator" w:id="0">
    <w:p w14:paraId="228139C0" w14:textId="77777777" w:rsidR="003E1E79" w:rsidRDefault="003E1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CC48" w14:textId="44805B72" w:rsidR="008043CD" w:rsidRDefault="00AB15DA">
    <w:pPr>
      <w:pBdr>
        <w:top w:val="nil"/>
        <w:left w:val="nil"/>
        <w:bottom w:val="nil"/>
        <w:right w:val="nil"/>
        <w:between w:val="nil"/>
      </w:pBdr>
      <w:tabs>
        <w:tab w:val="center" w:pos="4680"/>
        <w:tab w:val="right" w:pos="9360"/>
      </w:tabs>
      <w:spacing w:after="0" w:line="240" w:lineRule="auto"/>
      <w:jc w:val="both"/>
      <w:rPr>
        <w:color w:val="000000"/>
      </w:rPr>
    </w:pPr>
    <w:r>
      <w:rPr>
        <w:rFonts w:ascii="Times New Roman" w:eastAsia="Times New Roman" w:hAnsi="Times New Roman" w:cs="Times New Roman"/>
        <w:color w:val="000000"/>
        <w:sz w:val="24"/>
        <w:szCs w:val="24"/>
      </w:rPr>
      <w:t xml:space="preserve">Selling Price </w:t>
    </w:r>
    <w:r w:rsidR="0028148A">
      <w:rPr>
        <w:rFonts w:ascii="Times New Roman" w:eastAsia="Times New Roman" w:hAnsi="Times New Roman" w:cs="Times New Roman"/>
        <w:color w:val="000000"/>
        <w:sz w:val="24"/>
        <w:szCs w:val="24"/>
      </w:rPr>
      <w:t xml:space="preserve">and Area </w:t>
    </w:r>
    <w:r>
      <w:rPr>
        <w:rFonts w:ascii="Times New Roman" w:eastAsia="Times New Roman" w:hAnsi="Times New Roman" w:cs="Times New Roman"/>
        <w:color w:val="000000"/>
        <w:sz w:val="24"/>
        <w:szCs w:val="24"/>
      </w:rPr>
      <w:t>Analysis for D.M. Pan National Real Estate Company</w:t>
    </w:r>
    <w:r>
      <w:rPr>
        <w:color w:val="000000"/>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852D8">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FCC49" w14:textId="79F663E3" w:rsidR="008043CD" w:rsidRDefault="00AB15DA">
    <w:pPr>
      <w:pBdr>
        <w:top w:val="nil"/>
        <w:left w:val="nil"/>
        <w:bottom w:val="nil"/>
        <w:right w:val="nil"/>
        <w:between w:val="nil"/>
      </w:pBdr>
      <w:tabs>
        <w:tab w:val="center" w:pos="4680"/>
        <w:tab w:val="right" w:pos="9360"/>
      </w:tabs>
      <w:spacing w:after="0" w:line="240" w:lineRule="auto"/>
      <w:jc w:val="both"/>
      <w:rPr>
        <w:color w:val="000000"/>
      </w:rPr>
    </w:pPr>
    <w:r>
      <w:rPr>
        <w:rFonts w:ascii="Times New Roman" w:eastAsia="Times New Roman" w:hAnsi="Times New Roman" w:cs="Times New Roman"/>
        <w:color w:val="000000"/>
        <w:sz w:val="24"/>
        <w:szCs w:val="24"/>
      </w:rPr>
      <w:t>Selling Price Analysis for D.M. Pan National Real Estate Company</w:t>
    </w:r>
    <w:r>
      <w:rPr>
        <w:color w:val="000000"/>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852D8">
      <w:rPr>
        <w:rFonts w:ascii="Times New Roman" w:eastAsia="Times New Roman" w:hAnsi="Times New Roman" w:cs="Times New Roman"/>
        <w:noProof/>
        <w:color w:val="000000"/>
        <w:sz w:val="24"/>
        <w:szCs w:val="24"/>
      </w:rPr>
      <w:t>6</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3CD"/>
    <w:rsid w:val="00076343"/>
    <w:rsid w:val="00090FC1"/>
    <w:rsid w:val="000A1251"/>
    <w:rsid w:val="000F46C7"/>
    <w:rsid w:val="00101249"/>
    <w:rsid w:val="0010794F"/>
    <w:rsid w:val="0016592A"/>
    <w:rsid w:val="00171A30"/>
    <w:rsid w:val="001768E8"/>
    <w:rsid w:val="001B1FD5"/>
    <w:rsid w:val="001B3D2C"/>
    <w:rsid w:val="001B6DC2"/>
    <w:rsid w:val="001D4D9B"/>
    <w:rsid w:val="00221C74"/>
    <w:rsid w:val="00242494"/>
    <w:rsid w:val="002578FB"/>
    <w:rsid w:val="002626B9"/>
    <w:rsid w:val="002627E5"/>
    <w:rsid w:val="00273E47"/>
    <w:rsid w:val="0028148A"/>
    <w:rsid w:val="00284E6A"/>
    <w:rsid w:val="00293DC5"/>
    <w:rsid w:val="002B6221"/>
    <w:rsid w:val="002C5A57"/>
    <w:rsid w:val="002D2287"/>
    <w:rsid w:val="00361281"/>
    <w:rsid w:val="00380445"/>
    <w:rsid w:val="00396E91"/>
    <w:rsid w:val="00397BCC"/>
    <w:rsid w:val="003E1E79"/>
    <w:rsid w:val="003E6127"/>
    <w:rsid w:val="00422192"/>
    <w:rsid w:val="00463995"/>
    <w:rsid w:val="004953BB"/>
    <w:rsid w:val="00532405"/>
    <w:rsid w:val="0055743A"/>
    <w:rsid w:val="00586B3B"/>
    <w:rsid w:val="005A540D"/>
    <w:rsid w:val="005B69FE"/>
    <w:rsid w:val="0060117C"/>
    <w:rsid w:val="006324C5"/>
    <w:rsid w:val="00636F2A"/>
    <w:rsid w:val="00663869"/>
    <w:rsid w:val="00673F4C"/>
    <w:rsid w:val="00681294"/>
    <w:rsid w:val="0068299A"/>
    <w:rsid w:val="00696771"/>
    <w:rsid w:val="006A404A"/>
    <w:rsid w:val="006A453B"/>
    <w:rsid w:val="006B69F3"/>
    <w:rsid w:val="006C303A"/>
    <w:rsid w:val="006E5857"/>
    <w:rsid w:val="007105D1"/>
    <w:rsid w:val="00752514"/>
    <w:rsid w:val="007623F6"/>
    <w:rsid w:val="00762C18"/>
    <w:rsid w:val="00765550"/>
    <w:rsid w:val="007756BE"/>
    <w:rsid w:val="00777B6F"/>
    <w:rsid w:val="007E4CF6"/>
    <w:rsid w:val="008043CD"/>
    <w:rsid w:val="00804BC3"/>
    <w:rsid w:val="008522CC"/>
    <w:rsid w:val="00872860"/>
    <w:rsid w:val="0089371E"/>
    <w:rsid w:val="008A128C"/>
    <w:rsid w:val="008C1866"/>
    <w:rsid w:val="008D6628"/>
    <w:rsid w:val="008E4C6C"/>
    <w:rsid w:val="009006D9"/>
    <w:rsid w:val="00930568"/>
    <w:rsid w:val="00930FFB"/>
    <w:rsid w:val="00937FAC"/>
    <w:rsid w:val="00941637"/>
    <w:rsid w:val="00954FF2"/>
    <w:rsid w:val="009760B2"/>
    <w:rsid w:val="00986094"/>
    <w:rsid w:val="00A060C1"/>
    <w:rsid w:val="00A16674"/>
    <w:rsid w:val="00A32A22"/>
    <w:rsid w:val="00A9063A"/>
    <w:rsid w:val="00AA7E05"/>
    <w:rsid w:val="00AB15DA"/>
    <w:rsid w:val="00AB3DDB"/>
    <w:rsid w:val="00AC71D1"/>
    <w:rsid w:val="00AD66FB"/>
    <w:rsid w:val="00AE14F5"/>
    <w:rsid w:val="00B12514"/>
    <w:rsid w:val="00BB6D3E"/>
    <w:rsid w:val="00C10C33"/>
    <w:rsid w:val="00C23B8D"/>
    <w:rsid w:val="00C264BC"/>
    <w:rsid w:val="00C34793"/>
    <w:rsid w:val="00C36017"/>
    <w:rsid w:val="00C40CAE"/>
    <w:rsid w:val="00C51911"/>
    <w:rsid w:val="00C73B1D"/>
    <w:rsid w:val="00C91407"/>
    <w:rsid w:val="00CA7E06"/>
    <w:rsid w:val="00CB39D8"/>
    <w:rsid w:val="00CE3284"/>
    <w:rsid w:val="00D56C6D"/>
    <w:rsid w:val="00D852D8"/>
    <w:rsid w:val="00D92289"/>
    <w:rsid w:val="00DC4B2D"/>
    <w:rsid w:val="00DF7F32"/>
    <w:rsid w:val="00E0620F"/>
    <w:rsid w:val="00E20EF3"/>
    <w:rsid w:val="00E234E3"/>
    <w:rsid w:val="00E3133F"/>
    <w:rsid w:val="00E3149F"/>
    <w:rsid w:val="00E544B8"/>
    <w:rsid w:val="00E56CAD"/>
    <w:rsid w:val="00EA1EE5"/>
    <w:rsid w:val="00EA3FC6"/>
    <w:rsid w:val="00EB275E"/>
    <w:rsid w:val="00F30DAE"/>
    <w:rsid w:val="00F63297"/>
    <w:rsid w:val="00F704C1"/>
    <w:rsid w:val="00FD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CC2E"/>
  <w15:docId w15:val="{10B2E4A2-240F-4E38-AA0C-6EE55C77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2040" w:after="0" w:line="480" w:lineRule="auto"/>
      <w:jc w:val="center"/>
      <w:outlineLvl w:val="0"/>
    </w:pPr>
    <w:rPr>
      <w:rFonts w:ascii="Times New Roman" w:eastAsia="Times New Roman" w:hAnsi="Times New Roman" w:cs="Times New Roman"/>
      <w:sz w:val="24"/>
      <w:szCs w:val="24"/>
    </w:rPr>
  </w:style>
  <w:style w:type="paragraph" w:styleId="Heading2">
    <w:name w:val="heading 2"/>
    <w:basedOn w:val="Normal"/>
    <w:next w:val="Normal"/>
    <w:uiPriority w:val="9"/>
    <w:unhideWhenUsed/>
    <w:qFormat/>
    <w:pPr>
      <w:spacing w:after="0" w:line="480" w:lineRule="auto"/>
      <w:jc w:val="center"/>
      <w:outlineLvl w:val="1"/>
    </w:pPr>
    <w:rPr>
      <w:rFonts w:ascii="Times New Roman" w:eastAsia="Times New Roman" w:hAnsi="Times New Roman" w:cs="Times New Roman"/>
      <w:b/>
      <w:sz w:val="24"/>
      <w:szCs w:val="24"/>
    </w:rPr>
  </w:style>
  <w:style w:type="paragraph" w:styleId="Heading3">
    <w:name w:val="heading 3"/>
    <w:basedOn w:val="Normal"/>
    <w:next w:val="Normal"/>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Cambria" w:eastAsia="Cambria" w:hAnsi="Cambria" w:cs="Cambria"/>
      <w:i/>
      <w:color w:val="36609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81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48A"/>
  </w:style>
  <w:style w:type="paragraph" w:styleId="Footer">
    <w:name w:val="footer"/>
    <w:basedOn w:val="Normal"/>
    <w:link w:val="FooterChar"/>
    <w:uiPriority w:val="99"/>
    <w:unhideWhenUsed/>
    <w:rsid w:val="00281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48A"/>
  </w:style>
  <w:style w:type="character" w:styleId="CommentReference">
    <w:name w:val="annotation reference"/>
    <w:basedOn w:val="DefaultParagraphFont"/>
    <w:uiPriority w:val="99"/>
    <w:semiHidden/>
    <w:unhideWhenUsed/>
    <w:rsid w:val="0028148A"/>
    <w:rPr>
      <w:sz w:val="16"/>
      <w:szCs w:val="16"/>
    </w:rPr>
  </w:style>
  <w:style w:type="paragraph" w:styleId="CommentText">
    <w:name w:val="annotation text"/>
    <w:basedOn w:val="Normal"/>
    <w:link w:val="CommentTextChar"/>
    <w:uiPriority w:val="99"/>
    <w:semiHidden/>
    <w:unhideWhenUsed/>
    <w:rsid w:val="0028148A"/>
    <w:pPr>
      <w:spacing w:line="240" w:lineRule="auto"/>
    </w:pPr>
    <w:rPr>
      <w:sz w:val="20"/>
      <w:szCs w:val="20"/>
    </w:rPr>
  </w:style>
  <w:style w:type="character" w:customStyle="1" w:styleId="CommentTextChar">
    <w:name w:val="Comment Text Char"/>
    <w:basedOn w:val="DefaultParagraphFont"/>
    <w:link w:val="CommentText"/>
    <w:uiPriority w:val="99"/>
    <w:semiHidden/>
    <w:rsid w:val="0028148A"/>
    <w:rPr>
      <w:sz w:val="20"/>
      <w:szCs w:val="20"/>
    </w:rPr>
  </w:style>
  <w:style w:type="paragraph" w:styleId="CommentSubject">
    <w:name w:val="annotation subject"/>
    <w:basedOn w:val="CommentText"/>
    <w:next w:val="CommentText"/>
    <w:link w:val="CommentSubjectChar"/>
    <w:uiPriority w:val="99"/>
    <w:semiHidden/>
    <w:unhideWhenUsed/>
    <w:rsid w:val="0028148A"/>
    <w:rPr>
      <w:b/>
      <w:bCs/>
    </w:rPr>
  </w:style>
  <w:style w:type="character" w:customStyle="1" w:styleId="CommentSubjectChar">
    <w:name w:val="Comment Subject Char"/>
    <w:basedOn w:val="CommentTextChar"/>
    <w:link w:val="CommentSubject"/>
    <w:uiPriority w:val="99"/>
    <w:semiHidden/>
    <w:rsid w:val="0028148A"/>
    <w:rPr>
      <w:b/>
      <w:bCs/>
      <w:sz w:val="20"/>
      <w:szCs w:val="20"/>
    </w:rPr>
  </w:style>
  <w:style w:type="paragraph" w:styleId="BalloonText">
    <w:name w:val="Balloon Text"/>
    <w:basedOn w:val="Normal"/>
    <w:link w:val="BalloonTextChar"/>
    <w:uiPriority w:val="99"/>
    <w:semiHidden/>
    <w:unhideWhenUsed/>
    <w:rsid w:val="002814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148A"/>
    <w:rPr>
      <w:rFonts w:ascii="Segoe UI" w:hAnsi="Segoe UI" w:cs="Segoe UI"/>
      <w:sz w:val="18"/>
      <w:szCs w:val="18"/>
    </w:rPr>
  </w:style>
  <w:style w:type="paragraph" w:styleId="Caption">
    <w:name w:val="caption"/>
    <w:basedOn w:val="Normal"/>
    <w:next w:val="Normal"/>
    <w:uiPriority w:val="35"/>
    <w:unhideWhenUsed/>
    <w:qFormat/>
    <w:rsid w:val="00F30DAE"/>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40443">
      <w:bodyDiv w:val="1"/>
      <w:marLeft w:val="0"/>
      <w:marRight w:val="0"/>
      <w:marTop w:val="0"/>
      <w:marBottom w:val="0"/>
      <w:divBdr>
        <w:top w:val="none" w:sz="0" w:space="0" w:color="auto"/>
        <w:left w:val="none" w:sz="0" w:space="0" w:color="auto"/>
        <w:bottom w:val="none" w:sz="0" w:space="0" w:color="auto"/>
        <w:right w:val="none" w:sz="0" w:space="0" w:color="auto"/>
      </w:divBdr>
    </w:div>
    <w:div w:id="376853306">
      <w:bodyDiv w:val="1"/>
      <w:marLeft w:val="0"/>
      <w:marRight w:val="0"/>
      <w:marTop w:val="0"/>
      <w:marBottom w:val="0"/>
      <w:divBdr>
        <w:top w:val="none" w:sz="0" w:space="0" w:color="auto"/>
        <w:left w:val="none" w:sz="0" w:space="0" w:color="auto"/>
        <w:bottom w:val="none" w:sz="0" w:space="0" w:color="auto"/>
        <w:right w:val="none" w:sz="0" w:space="0" w:color="auto"/>
      </w:divBdr>
    </w:div>
    <w:div w:id="472792895">
      <w:bodyDiv w:val="1"/>
      <w:marLeft w:val="0"/>
      <w:marRight w:val="0"/>
      <w:marTop w:val="0"/>
      <w:marBottom w:val="0"/>
      <w:divBdr>
        <w:top w:val="none" w:sz="0" w:space="0" w:color="auto"/>
        <w:left w:val="none" w:sz="0" w:space="0" w:color="auto"/>
        <w:bottom w:val="none" w:sz="0" w:space="0" w:color="auto"/>
        <w:right w:val="none" w:sz="0" w:space="0" w:color="auto"/>
      </w:divBdr>
    </w:div>
    <w:div w:id="516579972">
      <w:bodyDiv w:val="1"/>
      <w:marLeft w:val="0"/>
      <w:marRight w:val="0"/>
      <w:marTop w:val="0"/>
      <w:marBottom w:val="0"/>
      <w:divBdr>
        <w:top w:val="none" w:sz="0" w:space="0" w:color="auto"/>
        <w:left w:val="none" w:sz="0" w:space="0" w:color="auto"/>
        <w:bottom w:val="none" w:sz="0" w:space="0" w:color="auto"/>
        <w:right w:val="none" w:sz="0" w:space="0" w:color="auto"/>
      </w:divBdr>
    </w:div>
    <w:div w:id="673802311">
      <w:bodyDiv w:val="1"/>
      <w:marLeft w:val="0"/>
      <w:marRight w:val="0"/>
      <w:marTop w:val="0"/>
      <w:marBottom w:val="0"/>
      <w:divBdr>
        <w:top w:val="none" w:sz="0" w:space="0" w:color="auto"/>
        <w:left w:val="none" w:sz="0" w:space="0" w:color="auto"/>
        <w:bottom w:val="none" w:sz="0" w:space="0" w:color="auto"/>
        <w:right w:val="none" w:sz="0" w:space="0" w:color="auto"/>
      </w:divBdr>
    </w:div>
    <w:div w:id="941375639">
      <w:bodyDiv w:val="1"/>
      <w:marLeft w:val="0"/>
      <w:marRight w:val="0"/>
      <w:marTop w:val="0"/>
      <w:marBottom w:val="0"/>
      <w:divBdr>
        <w:top w:val="none" w:sz="0" w:space="0" w:color="auto"/>
        <w:left w:val="none" w:sz="0" w:space="0" w:color="auto"/>
        <w:bottom w:val="none" w:sz="0" w:space="0" w:color="auto"/>
        <w:right w:val="none" w:sz="0" w:space="0" w:color="auto"/>
      </w:divBdr>
      <w:divsChild>
        <w:div w:id="1438134864">
          <w:marLeft w:val="0"/>
          <w:marRight w:val="0"/>
          <w:marTop w:val="0"/>
          <w:marBottom w:val="0"/>
          <w:divBdr>
            <w:top w:val="none" w:sz="0" w:space="0" w:color="auto"/>
            <w:left w:val="none" w:sz="0" w:space="0" w:color="auto"/>
            <w:bottom w:val="none" w:sz="0" w:space="0" w:color="auto"/>
            <w:right w:val="none" w:sz="0" w:space="0" w:color="auto"/>
          </w:divBdr>
          <w:divsChild>
            <w:div w:id="357245285">
              <w:marLeft w:val="0"/>
              <w:marRight w:val="0"/>
              <w:marTop w:val="0"/>
              <w:marBottom w:val="0"/>
              <w:divBdr>
                <w:top w:val="none" w:sz="0" w:space="0" w:color="auto"/>
                <w:left w:val="none" w:sz="0" w:space="0" w:color="auto"/>
                <w:bottom w:val="none" w:sz="0" w:space="0" w:color="auto"/>
                <w:right w:val="none" w:sz="0" w:space="0" w:color="auto"/>
              </w:divBdr>
              <w:divsChild>
                <w:div w:id="1436828197">
                  <w:marLeft w:val="0"/>
                  <w:marRight w:val="0"/>
                  <w:marTop w:val="0"/>
                  <w:marBottom w:val="0"/>
                  <w:divBdr>
                    <w:top w:val="none" w:sz="0" w:space="0" w:color="auto"/>
                    <w:left w:val="none" w:sz="0" w:space="0" w:color="auto"/>
                    <w:bottom w:val="none" w:sz="0" w:space="0" w:color="auto"/>
                    <w:right w:val="none" w:sz="0" w:space="0" w:color="auto"/>
                  </w:divBdr>
                  <w:divsChild>
                    <w:div w:id="1154446153">
                      <w:marLeft w:val="0"/>
                      <w:marRight w:val="0"/>
                      <w:marTop w:val="0"/>
                      <w:marBottom w:val="0"/>
                      <w:divBdr>
                        <w:top w:val="none" w:sz="0" w:space="0" w:color="auto"/>
                        <w:left w:val="none" w:sz="0" w:space="0" w:color="auto"/>
                        <w:bottom w:val="none" w:sz="0" w:space="0" w:color="auto"/>
                        <w:right w:val="none" w:sz="0" w:space="0" w:color="auto"/>
                      </w:divBdr>
                      <w:divsChild>
                        <w:div w:id="8672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241574">
              <w:marLeft w:val="0"/>
              <w:marRight w:val="0"/>
              <w:marTop w:val="0"/>
              <w:marBottom w:val="0"/>
              <w:divBdr>
                <w:top w:val="none" w:sz="0" w:space="0" w:color="auto"/>
                <w:left w:val="none" w:sz="0" w:space="0" w:color="auto"/>
                <w:bottom w:val="none" w:sz="0" w:space="0" w:color="auto"/>
                <w:right w:val="none" w:sz="0" w:space="0" w:color="auto"/>
              </w:divBdr>
            </w:div>
            <w:div w:id="1152480780">
              <w:marLeft w:val="0"/>
              <w:marRight w:val="0"/>
              <w:marTop w:val="0"/>
              <w:marBottom w:val="0"/>
              <w:divBdr>
                <w:top w:val="none" w:sz="0" w:space="0" w:color="auto"/>
                <w:left w:val="none" w:sz="0" w:space="0" w:color="auto"/>
                <w:bottom w:val="none" w:sz="0" w:space="0" w:color="auto"/>
                <w:right w:val="none" w:sz="0" w:space="0" w:color="auto"/>
              </w:divBdr>
              <w:divsChild>
                <w:div w:id="1893803860">
                  <w:marLeft w:val="0"/>
                  <w:marRight w:val="0"/>
                  <w:marTop w:val="0"/>
                  <w:marBottom w:val="0"/>
                  <w:divBdr>
                    <w:top w:val="none" w:sz="0" w:space="0" w:color="auto"/>
                    <w:left w:val="none" w:sz="0" w:space="0" w:color="auto"/>
                    <w:bottom w:val="none" w:sz="0" w:space="0" w:color="auto"/>
                    <w:right w:val="none" w:sz="0" w:space="0" w:color="auto"/>
                  </w:divBdr>
                  <w:divsChild>
                    <w:div w:id="2012175736">
                      <w:marLeft w:val="0"/>
                      <w:marRight w:val="0"/>
                      <w:marTop w:val="0"/>
                      <w:marBottom w:val="0"/>
                      <w:divBdr>
                        <w:top w:val="none" w:sz="0" w:space="0" w:color="auto"/>
                        <w:left w:val="none" w:sz="0" w:space="0" w:color="auto"/>
                        <w:bottom w:val="none" w:sz="0" w:space="0" w:color="auto"/>
                        <w:right w:val="none" w:sz="0" w:space="0" w:color="auto"/>
                      </w:divBdr>
                      <w:divsChild>
                        <w:div w:id="18549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6812868">
      <w:bodyDiv w:val="1"/>
      <w:marLeft w:val="0"/>
      <w:marRight w:val="0"/>
      <w:marTop w:val="0"/>
      <w:marBottom w:val="0"/>
      <w:divBdr>
        <w:top w:val="none" w:sz="0" w:space="0" w:color="auto"/>
        <w:left w:val="none" w:sz="0" w:space="0" w:color="auto"/>
        <w:bottom w:val="none" w:sz="0" w:space="0" w:color="auto"/>
        <w:right w:val="none" w:sz="0" w:space="0" w:color="auto"/>
      </w:divBdr>
    </w:div>
    <w:div w:id="1249999713">
      <w:bodyDiv w:val="1"/>
      <w:marLeft w:val="0"/>
      <w:marRight w:val="0"/>
      <w:marTop w:val="0"/>
      <w:marBottom w:val="0"/>
      <w:divBdr>
        <w:top w:val="none" w:sz="0" w:space="0" w:color="auto"/>
        <w:left w:val="none" w:sz="0" w:space="0" w:color="auto"/>
        <w:bottom w:val="none" w:sz="0" w:space="0" w:color="auto"/>
        <w:right w:val="none" w:sz="0" w:space="0" w:color="auto"/>
      </w:divBdr>
    </w:div>
    <w:div w:id="1281649832">
      <w:bodyDiv w:val="1"/>
      <w:marLeft w:val="0"/>
      <w:marRight w:val="0"/>
      <w:marTop w:val="0"/>
      <w:marBottom w:val="0"/>
      <w:divBdr>
        <w:top w:val="none" w:sz="0" w:space="0" w:color="auto"/>
        <w:left w:val="none" w:sz="0" w:space="0" w:color="auto"/>
        <w:bottom w:val="none" w:sz="0" w:space="0" w:color="auto"/>
        <w:right w:val="none" w:sz="0" w:space="0" w:color="auto"/>
      </w:divBdr>
    </w:div>
    <w:div w:id="19408720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wnloads\MAT%20240%20Real%20Estate%20County%20Dat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Median Listing Price vs. Median</a:t>
            </a:r>
            <a:r>
              <a:rPr lang="en-US" baseline="0"/>
              <a:t> Square Feet</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Graph!$B$1</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4.9350831146106736E-2"/>
                  <c:y val="0.35238116068824732"/>
                </c:manualLayout>
              </c:layout>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a:t>y = 172.69x - 34285</a:t>
                    </a:r>
                    <a:br>
                      <a:rPr lang="en-US" baseline="0"/>
                    </a:br>
                    <a:endParaRPr lang="en-US"/>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Graph!$A$2:$A$31</c:f>
              <c:numCache>
                <c:formatCode>0</c:formatCode>
                <c:ptCount val="30"/>
                <c:pt idx="0">
                  <c:v>1348.7916666666667</c:v>
                </c:pt>
                <c:pt idx="1">
                  <c:v>2239.0238095</c:v>
                </c:pt>
                <c:pt idx="2">
                  <c:v>1683.4166667500001</c:v>
                </c:pt>
                <c:pt idx="3">
                  <c:v>2459.2321429166668</c:v>
                </c:pt>
                <c:pt idx="4">
                  <c:v>2659.4345237499997</c:v>
                </c:pt>
                <c:pt idx="5">
                  <c:v>2264.2857142500002</c:v>
                </c:pt>
                <c:pt idx="6">
                  <c:v>2170.1547619166668</c:v>
                </c:pt>
                <c:pt idx="7">
                  <c:v>1701</c:v>
                </c:pt>
                <c:pt idx="8">
                  <c:v>1888.0416667500001</c:v>
                </c:pt>
                <c:pt idx="9">
                  <c:v>2095.7083333333335</c:v>
                </c:pt>
                <c:pt idx="10">
                  <c:v>2235.8273809166672</c:v>
                </c:pt>
                <c:pt idx="11">
                  <c:v>2018.625</c:v>
                </c:pt>
                <c:pt idx="12">
                  <c:v>1697.4025973999999</c:v>
                </c:pt>
                <c:pt idx="13">
                  <c:v>1673.2380953333331</c:v>
                </c:pt>
                <c:pt idx="14">
                  <c:v>1810.5059524999999</c:v>
                </c:pt>
                <c:pt idx="15">
                  <c:v>1473.6071428333332</c:v>
                </c:pt>
                <c:pt idx="16">
                  <c:v>2047.9702381666666</c:v>
                </c:pt>
                <c:pt idx="17">
                  <c:v>1619.7023809166665</c:v>
                </c:pt>
                <c:pt idx="18">
                  <c:v>1786.5952381166665</c:v>
                </c:pt>
                <c:pt idx="19">
                  <c:v>1749.3896104181817</c:v>
                </c:pt>
                <c:pt idx="20">
                  <c:v>1046.44285709</c:v>
                </c:pt>
                <c:pt idx="21">
                  <c:v>2245.9226190833333</c:v>
                </c:pt>
                <c:pt idx="22">
                  <c:v>2160.4047619166668</c:v>
                </c:pt>
                <c:pt idx="23">
                  <c:v>1869.0238095000002</c:v>
                </c:pt>
                <c:pt idx="24">
                  <c:v>1771.75</c:v>
                </c:pt>
                <c:pt idx="25">
                  <c:v>2761.6309524999997</c:v>
                </c:pt>
                <c:pt idx="26">
                  <c:v>1993.0779220818183</c:v>
                </c:pt>
                <c:pt idx="27">
                  <c:v>1972.0654762500001</c:v>
                </c:pt>
                <c:pt idx="28">
                  <c:v>2067.3214285833333</c:v>
                </c:pt>
                <c:pt idx="29">
                  <c:v>1774.3809523333337</c:v>
                </c:pt>
              </c:numCache>
            </c:numRef>
          </c:xVal>
          <c:yVal>
            <c:numRef>
              <c:f>Graph!$B$2:$B$31</c:f>
              <c:numCache>
                <c:formatCode>"$"#,##0</c:formatCode>
                <c:ptCount val="30"/>
                <c:pt idx="0">
                  <c:v>227150.09523333333</c:v>
                </c:pt>
                <c:pt idx="1">
                  <c:v>337635</c:v>
                </c:pt>
                <c:pt idx="2">
                  <c:v>150566.66666666666</c:v>
                </c:pt>
                <c:pt idx="3">
                  <c:v>332789.08332500001</c:v>
                </c:pt>
                <c:pt idx="4">
                  <c:v>347667.69048333331</c:v>
                </c:pt>
                <c:pt idx="5">
                  <c:v>561739.23215000005</c:v>
                </c:pt>
                <c:pt idx="6">
                  <c:v>453711.5952333333</c:v>
                </c:pt>
                <c:pt idx="7">
                  <c:v>238980.35713333334</c:v>
                </c:pt>
                <c:pt idx="8">
                  <c:v>253914.58333333334</c:v>
                </c:pt>
                <c:pt idx="9">
                  <c:v>403868.45238333335</c:v>
                </c:pt>
                <c:pt idx="10">
                  <c:v>430038.92857500003</c:v>
                </c:pt>
                <c:pt idx="11">
                  <c:v>266085.67261666665</c:v>
                </c:pt>
                <c:pt idx="12">
                  <c:v>173567.5974</c:v>
                </c:pt>
                <c:pt idx="13">
                  <c:v>228176.78571666669</c:v>
                </c:pt>
                <c:pt idx="14">
                  <c:v>149360.8512</c:v>
                </c:pt>
                <c:pt idx="15">
                  <c:v>305229.40475833329</c:v>
                </c:pt>
                <c:pt idx="16">
                  <c:v>290509.82142499997</c:v>
                </c:pt>
                <c:pt idx="17">
                  <c:v>200624.29166666666</c:v>
                </c:pt>
                <c:pt idx="18">
                  <c:v>318602.79166666669</c:v>
                </c:pt>
                <c:pt idx="19">
                  <c:v>328457.6428545455</c:v>
                </c:pt>
                <c:pt idx="20">
                  <c:v>323305.47856999998</c:v>
                </c:pt>
                <c:pt idx="21">
                  <c:v>348032.32142500003</c:v>
                </c:pt>
                <c:pt idx="22">
                  <c:v>362665.70833333331</c:v>
                </c:pt>
                <c:pt idx="23">
                  <c:v>244863.61905000001</c:v>
                </c:pt>
                <c:pt idx="24">
                  <c:v>186299.40476666667</c:v>
                </c:pt>
                <c:pt idx="25">
                  <c:v>530098.54763333325</c:v>
                </c:pt>
                <c:pt idx="26">
                  <c:v>215986.94805454547</c:v>
                </c:pt>
                <c:pt idx="27">
                  <c:v>352055.35714166664</c:v>
                </c:pt>
                <c:pt idx="28">
                  <c:v>323013.24405000004</c:v>
                </c:pt>
                <c:pt idx="29">
                  <c:v>151532.73809999999</c:v>
                </c:pt>
              </c:numCache>
            </c:numRef>
          </c:yVal>
          <c:smooth val="0"/>
          <c:extLst>
            <c:ext xmlns:c16="http://schemas.microsoft.com/office/drawing/2014/chart" uri="{C3380CC4-5D6E-409C-BE32-E72D297353CC}">
              <c16:uniqueId val="{00000000-31E7-4DE6-9E7C-929402ACEC5D}"/>
            </c:ext>
          </c:extLst>
        </c:ser>
        <c:dLbls>
          <c:showLegendKey val="0"/>
          <c:showVal val="0"/>
          <c:showCatName val="0"/>
          <c:showSerName val="0"/>
          <c:showPercent val="0"/>
          <c:showBubbleSize val="0"/>
        </c:dLbls>
        <c:axId val="43251904"/>
        <c:axId val="43256896"/>
      </c:scatterChart>
      <c:valAx>
        <c:axId val="432519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square feet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56896"/>
        <c:crosses val="autoZero"/>
        <c:crossBetween val="midCat"/>
      </c:valAx>
      <c:valAx>
        <c:axId val="43256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listing price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519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F70BB9-AAD1-4FE3-BCBF-53BB28FD5538}">
  <ds:schemaRefs>
    <ds:schemaRef ds:uri="http://schemas.microsoft.com/office/2006/metadata/properties"/>
    <ds:schemaRef ds:uri="http://purl.org/dc/dcmitype/"/>
    <ds:schemaRef ds:uri="http://schemas.microsoft.com/office/infopath/2007/PartnerControls"/>
    <ds:schemaRef ds:uri="http://purl.org/dc/terms/"/>
    <ds:schemaRef ds:uri="http://purl.org/dc/elements/1.1/"/>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FF90DBAE-5C8B-4B90-BD86-B7BC8210B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CB75D0F-FF9D-4A79-A131-EE03F9574282}">
  <ds:schemaRefs>
    <ds:schemaRef ds:uri="http://schemas.microsoft.com/sharepoint/v3/contenttype/forms"/>
  </ds:schemaRefs>
</ds:datastoreItem>
</file>

<file path=customXml/itemProps4.xml><?xml version="1.0" encoding="utf-8"?>
<ds:datastoreItem xmlns:ds="http://schemas.openxmlformats.org/officeDocument/2006/customXml" ds:itemID="{0CF8F4BA-9EF0-4322-A588-A3390A3C0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6</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Atkins, Michael</dc:creator>
  <cp:lastModifiedBy>HP</cp:lastModifiedBy>
  <cp:revision>93</cp:revision>
  <dcterms:created xsi:type="dcterms:W3CDTF">2021-01-25T00:18:00Z</dcterms:created>
  <dcterms:modified xsi:type="dcterms:W3CDTF">2021-01-25T03:02:00Z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